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AD79" w14:textId="230E4101" w:rsidR="009570D7" w:rsidRDefault="00583980" w:rsidP="0CDFCC4C">
      <w:pPr>
        <w:spacing w:after="100"/>
        <w:jc w:val="right"/>
        <w:rPr>
          <w:rFonts w:ascii="Arial Narrow" w:eastAsia="Arial Narrow" w:hAnsi="Arial Narrow" w:cs="Arial Narrow"/>
          <w:b/>
          <w:bCs/>
          <w:color w:val="0070C0"/>
          <w:sz w:val="50"/>
          <w:szCs w:val="50"/>
        </w:rPr>
      </w:pPr>
      <w:bookmarkStart w:id="0" w:name="_GoBack"/>
      <w:bookmarkEnd w:id="0"/>
      <w:r>
        <w:rPr>
          <w:noProof/>
        </w:rPr>
        <w:drawing>
          <wp:inline distT="0" distB="0" distL="0" distR="0" wp14:anchorId="52DFFBB1" wp14:editId="341D03F1">
            <wp:extent cx="2533676" cy="629250"/>
            <wp:effectExtent l="0" t="0" r="0" b="0"/>
            <wp:docPr id="567365311" name="Bilde 56736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rcRect t="33469" r="12786" b="31875"/>
                    <a:stretch>
                      <a:fillRect/>
                    </a:stretch>
                  </pic:blipFill>
                  <pic:spPr>
                    <a:xfrm>
                      <a:off x="0" y="0"/>
                      <a:ext cx="2533676" cy="629250"/>
                    </a:xfrm>
                    <a:prstGeom prst="rect">
                      <a:avLst/>
                    </a:prstGeom>
                  </pic:spPr>
                </pic:pic>
              </a:graphicData>
            </a:graphic>
          </wp:inline>
        </w:drawing>
      </w:r>
    </w:p>
    <w:p w14:paraId="523323F2" w14:textId="25AF35BD" w:rsidR="009570D7" w:rsidRDefault="00583980" w:rsidP="589066BF">
      <w:pPr>
        <w:spacing w:after="100"/>
        <w:jc w:val="center"/>
        <w:rPr>
          <w:rFonts w:ascii="Arial Narrow" w:eastAsia="Arial Narrow" w:hAnsi="Arial Narrow" w:cs="Arial Narrow"/>
          <w:b/>
          <w:bCs/>
          <w:color w:val="548DD4" w:themeColor="text2" w:themeTint="99"/>
          <w:sz w:val="50"/>
          <w:szCs w:val="50"/>
        </w:rPr>
      </w:pPr>
      <w:r>
        <w:br/>
      </w:r>
      <w:r w:rsidR="589066BF" w:rsidRPr="589066BF">
        <w:rPr>
          <w:rFonts w:ascii="Arial Narrow" w:eastAsia="Arial Narrow" w:hAnsi="Arial Narrow" w:cs="Arial Narrow"/>
          <w:b/>
          <w:bCs/>
          <w:color w:val="548DD4" w:themeColor="text2" w:themeTint="99"/>
          <w:sz w:val="50"/>
          <w:szCs w:val="50"/>
        </w:rPr>
        <w:t>Trouble at the Top</w:t>
      </w:r>
    </w:p>
    <w:p w14:paraId="7F9DBD16" w14:textId="0589CD62" w:rsidR="009570D7" w:rsidRDefault="0CDFCC4C" w:rsidP="0CDFCC4C">
      <w:pPr>
        <w:spacing w:after="20"/>
        <w:jc w:val="center"/>
        <w:rPr>
          <w:rFonts w:ascii="Arial Narrow" w:eastAsia="Arial Narrow" w:hAnsi="Arial Narrow" w:cs="Arial Narrow"/>
          <w:color w:val="808080" w:themeColor="text1" w:themeTint="7F"/>
          <w:sz w:val="28"/>
          <w:szCs w:val="28"/>
        </w:rPr>
      </w:pPr>
      <w:r w:rsidRPr="0CDFCC4C">
        <w:rPr>
          <w:rFonts w:ascii="Arial Narrow" w:eastAsia="Arial Narrow" w:hAnsi="Arial Narrow" w:cs="Arial Narrow"/>
          <w:color w:val="808080" w:themeColor="text1" w:themeTint="7F"/>
          <w:sz w:val="28"/>
          <w:szCs w:val="28"/>
        </w:rPr>
        <w:t>Joint Statement by the Nordic chapters of Transparency International</w:t>
      </w:r>
    </w:p>
    <w:p w14:paraId="2FEFE006" w14:textId="5567383F" w:rsidR="00583980" w:rsidRDefault="0CDFCC4C" w:rsidP="0CDFCC4C">
      <w:pPr>
        <w:spacing w:after="20"/>
        <w:jc w:val="center"/>
        <w:rPr>
          <w:rFonts w:ascii="Arial Narrow" w:eastAsia="Arial Narrow" w:hAnsi="Arial Narrow" w:cs="Arial Narrow"/>
          <w:color w:val="808080" w:themeColor="text1" w:themeTint="7F"/>
          <w:sz w:val="28"/>
          <w:szCs w:val="28"/>
        </w:rPr>
      </w:pPr>
      <w:r w:rsidRPr="0CDFCC4C">
        <w:rPr>
          <w:rFonts w:ascii="Arial Narrow" w:eastAsia="Arial Narrow" w:hAnsi="Arial Narrow" w:cs="Arial Narrow"/>
          <w:color w:val="808080" w:themeColor="text1" w:themeTint="7F"/>
          <w:sz w:val="28"/>
          <w:szCs w:val="28"/>
        </w:rPr>
        <w:t>at the 26</w:t>
      </w:r>
      <w:r w:rsidRPr="0CDFCC4C">
        <w:rPr>
          <w:rFonts w:ascii="Arial Narrow" w:eastAsia="Arial Narrow" w:hAnsi="Arial Narrow" w:cs="Arial Narrow"/>
          <w:color w:val="808080" w:themeColor="text1" w:themeTint="7F"/>
          <w:sz w:val="28"/>
          <w:szCs w:val="28"/>
          <w:vertAlign w:val="superscript"/>
        </w:rPr>
        <w:t>th</w:t>
      </w:r>
      <w:r w:rsidRPr="0CDFCC4C">
        <w:rPr>
          <w:rFonts w:ascii="Arial Narrow" w:eastAsia="Arial Narrow" w:hAnsi="Arial Narrow" w:cs="Arial Narrow"/>
          <w:color w:val="808080" w:themeColor="text1" w:themeTint="7F"/>
          <w:sz w:val="28"/>
          <w:szCs w:val="28"/>
        </w:rPr>
        <w:t xml:space="preserve"> Annual Membership Meeting of the TI movement</w:t>
      </w:r>
    </w:p>
    <w:p w14:paraId="7884F109" w14:textId="5F69118F" w:rsidR="00583980" w:rsidRDefault="0CDFCC4C" w:rsidP="0CDFCC4C">
      <w:pPr>
        <w:spacing w:after="20"/>
        <w:jc w:val="center"/>
        <w:rPr>
          <w:rFonts w:ascii="Arial Narrow" w:eastAsia="Arial Narrow" w:hAnsi="Arial Narrow" w:cs="Arial Narrow"/>
          <w:color w:val="808080" w:themeColor="text1" w:themeTint="7F"/>
          <w:sz w:val="28"/>
          <w:szCs w:val="28"/>
        </w:rPr>
      </w:pPr>
      <w:r w:rsidRPr="0CDFCC4C">
        <w:rPr>
          <w:rFonts w:ascii="Arial Narrow" w:eastAsia="Arial Narrow" w:hAnsi="Arial Narrow" w:cs="Arial Narrow"/>
          <w:color w:val="808080" w:themeColor="text1" w:themeTint="7F"/>
          <w:sz w:val="28"/>
          <w:szCs w:val="28"/>
        </w:rPr>
        <w:t>Berlin, 17 November 2019</w:t>
      </w:r>
    </w:p>
    <w:p w14:paraId="1F1FE054" w14:textId="77777777" w:rsidR="00583980" w:rsidRDefault="00583980" w:rsidP="0CDFCC4C">
      <w:pPr>
        <w:spacing w:after="100"/>
      </w:pPr>
    </w:p>
    <w:p w14:paraId="0AF430E5" w14:textId="14503711" w:rsidR="00583980" w:rsidRDefault="0CDFCC4C" w:rsidP="0CDFCC4C">
      <w:pPr>
        <w:spacing w:after="100"/>
        <w:jc w:val="both"/>
      </w:pPr>
      <w:r>
        <w:t>The Nordic countries—Denmark, Finland, Greenland, Iceland, Norway and Sweden—have traditionally enjoyed a low corruption perception. All but Greenland, which is not yet ranked, have consistently scored high on Transparency’s annual Corruption Perception Index (CPI). The tide is now turning: the Nordics’ reputation for good governance and business integrity is repeatedly being challenged.</w:t>
      </w:r>
    </w:p>
    <w:p w14:paraId="0D569973" w14:textId="77777777" w:rsidR="00F01CB5" w:rsidRDefault="0CDFCC4C" w:rsidP="0CDFCC4C">
      <w:pPr>
        <w:spacing w:after="100"/>
        <w:jc w:val="both"/>
        <w:rPr>
          <w:b/>
          <w:bCs/>
          <w:color w:val="0070C0"/>
          <w:sz w:val="30"/>
          <w:szCs w:val="30"/>
        </w:rPr>
      </w:pPr>
      <w:r w:rsidRPr="0CDFCC4C">
        <w:rPr>
          <w:rFonts w:ascii="Arial Narrow" w:eastAsia="Arial Narrow" w:hAnsi="Arial Narrow" w:cs="Arial Narrow"/>
          <w:b/>
          <w:bCs/>
          <w:color w:val="4F81BD" w:themeColor="accent1"/>
          <w:sz w:val="30"/>
          <w:szCs w:val="30"/>
        </w:rPr>
        <w:t>Truth</w:t>
      </w:r>
    </w:p>
    <w:p w14:paraId="410C5B15" w14:textId="2DDFA0FD" w:rsidR="00055ACF" w:rsidRDefault="0CDFCC4C" w:rsidP="0CDFCC4C">
      <w:pPr>
        <w:spacing w:after="100"/>
        <w:jc w:val="both"/>
      </w:pPr>
      <w:r>
        <w:t>On 12 November, it was reported that an Icelandic fishing conglomerate (</w:t>
      </w:r>
      <w:proofErr w:type="spellStart"/>
      <w:r w:rsidR="00A73006">
        <w:fldChar w:fldCharType="begin"/>
      </w:r>
      <w:r w:rsidR="00A73006">
        <w:instrText xml:space="preserve"> HYPERLINK "https://stundin.is/grein/9920/" \h </w:instrText>
      </w:r>
      <w:r w:rsidR="00A73006">
        <w:fldChar w:fldCharType="separate"/>
      </w:r>
      <w:r w:rsidRPr="0CDFCC4C">
        <w:rPr>
          <w:rStyle w:val="Hyperkobling"/>
          <w:i/>
          <w:iCs/>
        </w:rPr>
        <w:t>Samherji</w:t>
      </w:r>
      <w:proofErr w:type="spellEnd"/>
      <w:r w:rsidR="00A73006">
        <w:rPr>
          <w:rStyle w:val="Hyperkobling"/>
          <w:i/>
          <w:iCs/>
        </w:rPr>
        <w:fldChar w:fldCharType="end"/>
      </w:r>
      <w:r>
        <w:t xml:space="preserve">) has been bribing Namibian public officials for many years with impunity. A Norwegian bank, DNB, appears to have facilitated the transfer of substantial sums of money as part of this scheme. This is unacceptable, but it is not the first scandal within the financial sectors of the Nordics, most recently Sweden and Denmark. The world community is thus once again reminded that Nordic countries are not adequately performing their international commitments or even their own stated values. As a result, they are now seen as </w:t>
      </w:r>
      <w:hyperlink r:id="rId5">
        <w:r w:rsidRPr="0CDFCC4C">
          <w:rPr>
            <w:rStyle w:val="Hyperkobling"/>
            <w:i/>
            <w:iCs/>
          </w:rPr>
          <w:t>exporters of corruption</w:t>
        </w:r>
      </w:hyperlink>
      <w:r>
        <w:t xml:space="preserve">. </w:t>
      </w:r>
    </w:p>
    <w:p w14:paraId="7432D0FE" w14:textId="77777777" w:rsidR="00F01CB5" w:rsidRDefault="0CDFCC4C" w:rsidP="0CDFCC4C">
      <w:pPr>
        <w:spacing w:after="100"/>
        <w:jc w:val="both"/>
        <w:rPr>
          <w:b/>
          <w:bCs/>
        </w:rPr>
      </w:pPr>
      <w:r w:rsidRPr="0CDFCC4C">
        <w:rPr>
          <w:rFonts w:ascii="Arial Narrow" w:eastAsia="Arial Narrow" w:hAnsi="Arial Narrow" w:cs="Arial Narrow"/>
          <w:b/>
          <w:bCs/>
          <w:color w:val="4F81BD" w:themeColor="accent1"/>
          <w:sz w:val="30"/>
          <w:szCs w:val="30"/>
        </w:rPr>
        <w:t>Trust</w:t>
      </w:r>
      <w:r w:rsidRPr="0CDFCC4C">
        <w:rPr>
          <w:b/>
          <w:bCs/>
          <w:color w:val="4F81BD" w:themeColor="accent1"/>
        </w:rPr>
        <w:t xml:space="preserve"> </w:t>
      </w:r>
    </w:p>
    <w:p w14:paraId="34079EB6" w14:textId="6BEA227A" w:rsidR="00055ACF" w:rsidRDefault="0CDFCC4C" w:rsidP="0CDFCC4C">
      <w:pPr>
        <w:spacing w:after="100"/>
        <w:jc w:val="both"/>
        <w:rPr>
          <w:lang w:val="is-IS"/>
        </w:rPr>
      </w:pPr>
      <w:r>
        <w:t xml:space="preserve">In order to be worthy of trust, it is up to Nordic policy makers, business communities and civil societies to hold themselves to the highest standards. They must put in place policies to detect and investigate corrupt acts, protect whistleblowers, enforce the relevant laws already on their books, and fill any existing gaps in their implementation of international anti-corruption standards. As members of the TI movement, we strongly urge the Icelandic and Norwegian authorities to cooperate fully with Namibia in the investigation of the </w:t>
      </w:r>
      <w:proofErr w:type="spellStart"/>
      <w:r w:rsidRPr="0CDFCC4C">
        <w:rPr>
          <w:i/>
          <w:iCs/>
        </w:rPr>
        <w:t>Samherji</w:t>
      </w:r>
      <w:proofErr w:type="spellEnd"/>
      <w:r>
        <w:t xml:space="preserve"> case. </w:t>
      </w:r>
    </w:p>
    <w:p w14:paraId="1D6957E7" w14:textId="77777777" w:rsidR="00987029" w:rsidRDefault="0CDFCC4C" w:rsidP="0CDFCC4C">
      <w:pPr>
        <w:spacing w:after="100"/>
        <w:jc w:val="both"/>
        <w:rPr>
          <w:b/>
          <w:bCs/>
          <w:lang w:val="is-IS"/>
        </w:rPr>
      </w:pPr>
      <w:r w:rsidRPr="0CDFCC4C">
        <w:rPr>
          <w:rFonts w:ascii="Arial Narrow" w:eastAsia="Arial Narrow" w:hAnsi="Arial Narrow" w:cs="Arial Narrow"/>
          <w:b/>
          <w:bCs/>
          <w:color w:val="4F81BD" w:themeColor="accent1"/>
          <w:sz w:val="30"/>
          <w:szCs w:val="30"/>
          <w:lang w:val="is-IS"/>
        </w:rPr>
        <w:t>Transparency</w:t>
      </w:r>
    </w:p>
    <w:p w14:paraId="391D33DB" w14:textId="4BD5A288" w:rsidR="003A0B3E" w:rsidRDefault="0CDFCC4C" w:rsidP="0CDFCC4C">
      <w:pPr>
        <w:spacing w:after="100"/>
        <w:jc w:val="both"/>
        <w:rPr>
          <w:lang w:val="is-IS"/>
        </w:rPr>
      </w:pPr>
      <w:r w:rsidRPr="0CDFCC4C">
        <w:rPr>
          <w:lang w:val="is-IS"/>
        </w:rPr>
        <w:t xml:space="preserve">At the launch of the most recent CPI in January 2019, the paradox of the Nordics was already </w:t>
      </w:r>
      <w:hyperlink r:id="rId6">
        <w:r w:rsidRPr="0CDFCC4C">
          <w:rPr>
            <w:rStyle w:val="Hyperkobling"/>
            <w:lang w:val="is-IS"/>
          </w:rPr>
          <w:t>highlighted</w:t>
        </w:r>
      </w:hyperlink>
      <w:r w:rsidRPr="0CDFCC4C">
        <w:rPr>
          <w:lang w:val="is-IS"/>
        </w:rPr>
        <w:t xml:space="preserve">. If these privileged countries want to fight against corruption and contribute towards meeting the UN Sustainable Development Goals, they must take a hard look at what their public and private sectors are up to, wake up to their responsibility, and live up to their good reputation or lose it. </w:t>
      </w:r>
    </w:p>
    <w:p w14:paraId="5C78F71F" w14:textId="67D1F0FB" w:rsidR="0CDFCC4C" w:rsidRDefault="0CDFCC4C" w:rsidP="0CDFCC4C">
      <w:pPr>
        <w:spacing w:after="100"/>
        <w:jc w:val="center"/>
        <w:rPr>
          <w:color w:val="0070C0"/>
          <w:lang w:val="is-IS"/>
        </w:rPr>
      </w:pPr>
      <w:r w:rsidRPr="0CDFCC4C">
        <w:rPr>
          <w:color w:val="0070C0"/>
          <w:lang w:val="is-IS"/>
        </w:rPr>
        <w:t>_______</w:t>
      </w:r>
    </w:p>
    <w:p w14:paraId="30ED4B60" w14:textId="74CE8F74" w:rsidR="0CDFCC4C" w:rsidRDefault="0CDFCC4C" w:rsidP="0CDFCC4C">
      <w:pPr>
        <w:rPr>
          <w:lang w:val="is-IS"/>
        </w:rPr>
      </w:pPr>
      <w:r w:rsidRPr="0CDFCC4C">
        <w:rPr>
          <w:lang w:val="is-IS"/>
        </w:rPr>
        <w:t>TI Denmark</w:t>
      </w:r>
    </w:p>
    <w:p w14:paraId="279CBC34" w14:textId="5C689A32" w:rsidR="0CDFCC4C" w:rsidRDefault="0CDFCC4C" w:rsidP="0CDFCC4C">
      <w:pPr>
        <w:rPr>
          <w:lang w:val="is-IS"/>
        </w:rPr>
      </w:pPr>
      <w:r w:rsidRPr="0CDFCC4C">
        <w:rPr>
          <w:lang w:val="is-IS"/>
        </w:rPr>
        <w:t>TI Finland</w:t>
      </w:r>
    </w:p>
    <w:p w14:paraId="0E2446DB" w14:textId="54AFAB37" w:rsidR="0CDFCC4C" w:rsidRDefault="0CDFCC4C" w:rsidP="0CDFCC4C">
      <w:pPr>
        <w:rPr>
          <w:lang w:val="is-IS"/>
        </w:rPr>
      </w:pPr>
      <w:r w:rsidRPr="0CDFCC4C">
        <w:rPr>
          <w:lang w:val="is-IS"/>
        </w:rPr>
        <w:t>TI Greenland</w:t>
      </w:r>
    </w:p>
    <w:p w14:paraId="2945D540" w14:textId="144F8C00" w:rsidR="0CDFCC4C" w:rsidRDefault="0CDFCC4C" w:rsidP="0CDFCC4C">
      <w:pPr>
        <w:rPr>
          <w:lang w:val="is-IS"/>
        </w:rPr>
      </w:pPr>
      <w:r w:rsidRPr="0CDFCC4C">
        <w:rPr>
          <w:lang w:val="is-IS"/>
        </w:rPr>
        <w:t>TI Iceland</w:t>
      </w:r>
    </w:p>
    <w:p w14:paraId="050706C2" w14:textId="6A6555F1" w:rsidR="0CDFCC4C" w:rsidRDefault="0CDFCC4C" w:rsidP="0CDFCC4C">
      <w:pPr>
        <w:rPr>
          <w:lang w:val="is-IS"/>
        </w:rPr>
      </w:pPr>
      <w:r w:rsidRPr="0CDFCC4C">
        <w:rPr>
          <w:lang w:val="is-IS"/>
        </w:rPr>
        <w:t>TI Norway</w:t>
      </w:r>
    </w:p>
    <w:p w14:paraId="6CF84882" w14:textId="1DF566D0" w:rsidR="0CDFCC4C" w:rsidRDefault="0CDFCC4C" w:rsidP="0CDFCC4C">
      <w:pPr>
        <w:rPr>
          <w:lang w:val="is-IS"/>
        </w:rPr>
      </w:pPr>
      <w:r w:rsidRPr="0CDFCC4C">
        <w:rPr>
          <w:lang w:val="is-IS"/>
        </w:rPr>
        <w:t>TI Sweden</w:t>
      </w:r>
    </w:p>
    <w:p w14:paraId="4A923A84" w14:textId="33D19414" w:rsidR="0CDFCC4C" w:rsidRDefault="0CDFCC4C" w:rsidP="0CDFCC4C">
      <w:pPr>
        <w:spacing w:after="100"/>
        <w:rPr>
          <w:lang w:val="is-IS"/>
        </w:rPr>
      </w:pPr>
    </w:p>
    <w:sectPr w:rsidR="0CDFCC4C" w:rsidSect="00DB0141">
      <w:pgSz w:w="12240" w:h="15840"/>
      <w:pgMar w:top="567" w:right="141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0D7"/>
    <w:rsid w:val="00055ACF"/>
    <w:rsid w:val="0010479F"/>
    <w:rsid w:val="00157B82"/>
    <w:rsid w:val="001C5649"/>
    <w:rsid w:val="00311F4A"/>
    <w:rsid w:val="003A0B3E"/>
    <w:rsid w:val="005001FE"/>
    <w:rsid w:val="00583980"/>
    <w:rsid w:val="005E5B90"/>
    <w:rsid w:val="0075775F"/>
    <w:rsid w:val="00826AB5"/>
    <w:rsid w:val="009570D7"/>
    <w:rsid w:val="0097272C"/>
    <w:rsid w:val="00987029"/>
    <w:rsid w:val="00A25310"/>
    <w:rsid w:val="00A73006"/>
    <w:rsid w:val="00AC0FAC"/>
    <w:rsid w:val="00AE0796"/>
    <w:rsid w:val="00BB3108"/>
    <w:rsid w:val="00D17E6E"/>
    <w:rsid w:val="00D4169A"/>
    <w:rsid w:val="00DB0141"/>
    <w:rsid w:val="00DD4CE5"/>
    <w:rsid w:val="00F01CB5"/>
    <w:rsid w:val="0CDFCC4C"/>
    <w:rsid w:val="5890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E672C"/>
  <w14:defaultImageDpi w14:val="300"/>
  <w15:docId w15:val="{98A3CEEF-E3EF-4A5D-A103-04248938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7272C"/>
    <w:rPr>
      <w:color w:val="0000FF" w:themeColor="hyperlink"/>
      <w:u w:val="single"/>
    </w:rPr>
  </w:style>
  <w:style w:type="character" w:styleId="Fulgthyperkobling">
    <w:name w:val="FollowedHyperlink"/>
    <w:basedOn w:val="Standardskriftforavsnitt"/>
    <w:uiPriority w:val="99"/>
    <w:semiHidden/>
    <w:unhideWhenUsed/>
    <w:rsid w:val="0097272C"/>
    <w:rPr>
      <w:color w:val="800080" w:themeColor="followedHyperlink"/>
      <w:u w:val="single"/>
    </w:rPr>
  </w:style>
  <w:style w:type="paragraph" w:styleId="Bobletekst">
    <w:name w:val="Balloon Text"/>
    <w:basedOn w:val="Normal"/>
    <w:link w:val="BobletekstTegn"/>
    <w:uiPriority w:val="99"/>
    <w:semiHidden/>
    <w:unhideWhenUsed/>
    <w:rsid w:val="00A7300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73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ency.org/news/feature/trouble_at_the_top_why_high_scoring_countries_arent_corruption_free" TargetMode="External"/><Relationship Id="rId5" Type="http://schemas.openxmlformats.org/officeDocument/2006/relationships/hyperlink" Target="https://www.transparency.org/whatwedo/publication/exporting_corruption_201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2126</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Kristjansdottir</dc:creator>
  <cp:keywords/>
  <dc:description/>
  <cp:lastModifiedBy>Tor Dølvik</cp:lastModifiedBy>
  <cp:revision>2</cp:revision>
  <dcterms:created xsi:type="dcterms:W3CDTF">2019-11-17T11:03:00Z</dcterms:created>
  <dcterms:modified xsi:type="dcterms:W3CDTF">2019-11-17T11:03:00Z</dcterms:modified>
</cp:coreProperties>
</file>